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Zakup</w:t>
      </w:r>
      <w:r>
        <w:rPr>
          <w:rFonts w:ascii="Calibri" w:hAnsi="Calibri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u w:color="000000"/>
          <w:rtl w:val="0"/>
        </w:rPr>
        <w:t>w Komponent</w:t>
      </w:r>
      <w:r>
        <w:rPr>
          <w:rFonts w:ascii="Calibri" w:hAnsi="Calibri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u w:color="000000"/>
          <w:rtl w:val="0"/>
          <w:lang w:val="en-US"/>
        </w:rPr>
        <w:t>w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>Przygotuj prezentacj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 xml:space="preserve">w PowerPoint pt. </w:t>
      </w:r>
      <w:r>
        <w:rPr>
          <w:rFonts w:ascii="Calibri" w:hAnsi="Calibri" w:hint="default"/>
          <w:color w:val="1f497d"/>
          <w:u w:color="1f497d"/>
          <w:rtl w:val="0"/>
        </w:rPr>
        <w:t>„</w:t>
      </w:r>
      <w:r>
        <w:rPr>
          <w:rFonts w:ascii="Calibri" w:hAnsi="Calibri"/>
          <w:color w:val="1f497d"/>
          <w:u w:color="1f497d"/>
          <w:rtl w:val="0"/>
        </w:rPr>
        <w:t>Jak b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d</w:t>
      </w:r>
      <w:r>
        <w:rPr>
          <w:rFonts w:ascii="Calibri" w:hAnsi="Calibri" w:hint="default"/>
          <w:color w:val="1f497d"/>
          <w:u w:color="1f497d"/>
          <w:rtl w:val="0"/>
        </w:rPr>
        <w:t xml:space="preserve">ą </w:t>
      </w:r>
      <w:r>
        <w:rPr>
          <w:rFonts w:ascii="Calibri" w:hAnsi="Calibri"/>
          <w:color w:val="1f497d"/>
          <w:u w:color="1f497d"/>
          <w:rtl w:val="0"/>
        </w:rPr>
        <w:t>si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kszta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towa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y ceny stali w najbli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szych 5 latach</w:t>
      </w:r>
      <w:r>
        <w:rPr>
          <w:rFonts w:ascii="Calibri" w:hAnsi="Calibri" w:hint="default"/>
          <w:color w:val="1f497d"/>
          <w:u w:color="1f497d"/>
          <w:rtl w:val="0"/>
        </w:rPr>
        <w:t>” 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